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28" w:rsidRDefault="00190C2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190C28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117</w:t>
            </w:r>
          </w:p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Matki Bożej Fatimskiej w Strzelcach</w:t>
            </w:r>
          </w:p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Strzelce (Zawda-Jankowice)</w:t>
            </w:r>
          </w:p>
        </w:tc>
      </w:tr>
      <w:tr w:rsidR="00190C2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90C2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190C28" w:rsidRDefault="00190C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190C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190C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190C28" w:rsidRDefault="00190C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90C28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0C28" w:rsidRDefault="006D49B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6D49B1">
              <w:rPr>
                <w:sz w:val="28"/>
                <w:szCs w:val="28"/>
              </w:rPr>
              <w:t>1929-1944. 1949-1954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0C28" w:rsidRDefault="006D49B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28" w:rsidRDefault="00E60503" w:rsidP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190C2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90C28" w:rsidRDefault="00190C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0C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0C28" w:rsidRDefault="006D49B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1929-1954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0C28" w:rsidRDefault="006D49B1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28" w:rsidRDefault="006D49B1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</w:tbl>
    <w:p w:rsidR="00190C28" w:rsidRDefault="00190C2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90C28" w:rsidRDefault="006D49B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90C28" w:rsidRDefault="006D49B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E60503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bierzmowań) oraz po 80 latach (Księgi zgonów</w:t>
      </w:r>
      <w:r w:rsidR="00E6050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190C28" w:rsidRDefault="006D49B1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190C28" w:rsidSect="00190C28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90C28"/>
    <w:rsid w:val="00066118"/>
    <w:rsid w:val="00190C28"/>
    <w:rsid w:val="006D49B1"/>
    <w:rsid w:val="00E6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118"/>
  </w:style>
  <w:style w:type="paragraph" w:styleId="Nagwek1">
    <w:name w:val="heading 1"/>
    <w:basedOn w:val="normal"/>
    <w:next w:val="normal"/>
    <w:rsid w:val="00190C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90C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90C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90C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90C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90C2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90C28"/>
  </w:style>
  <w:style w:type="table" w:customStyle="1" w:styleId="TableNormal">
    <w:name w:val="Table Normal"/>
    <w:rsid w:val="00190C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90C2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90C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0C2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2022-03-24T09:05:00Z</dcterms:created>
  <dcterms:modified xsi:type="dcterms:W3CDTF">2022-04-05T07:35:00Z</dcterms:modified>
</cp:coreProperties>
</file>